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352" w:lineRule="atLeast"/>
        <w:ind w:firstLine="480"/>
        <w:jc w:val="center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景德镇学院2021年度校级科研项目</w:t>
      </w:r>
    </w:p>
    <w:p>
      <w:pPr>
        <w:widowControl/>
        <w:shd w:val="clear" w:color="auto" w:fill="FFFFFF"/>
        <w:spacing w:line="352" w:lineRule="atLeast"/>
        <w:ind w:firstLine="480"/>
        <w:jc w:val="center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选题立项指南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为便于各单位组织申报2021年度景德镇学院校级科研项目工作，特制订《2021年度校级科研项目选题立项指南》。本指南所列条目是2021年校级科研项目重点研究领域和方向，申报人可结合当前社会产业发展的重点问题、本科教育改革发展新形势以及本专业、本人研究领域的具体情况，自主确定项目名称，形成研究课题。</w:t>
      </w:r>
    </w:p>
    <w:p>
      <w:pPr>
        <w:widowControl/>
        <w:shd w:val="clear" w:color="auto" w:fill="FFFFFF"/>
        <w:spacing w:line="352" w:lineRule="atLeast"/>
        <w:ind w:firstLine="804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一、党建思政研究项目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专项一：党建研究项目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1、习近平新时代中国特色社会主义思想研究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2、党史学习教育活动有关问题研究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3、党史、国史、改革开放史和社会主义发展史研究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4、景德镇地方党史、革命斗争史、改革开放史和社会主义发展史研究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5、新时代高校党组织加强党的全面领导的工作机制研究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6、新时代高校意识形态工作机制研究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7、高校“互联网+大思政”工作载体建设研究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8、自媒体时代高校主流意识形态建设工作研究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9、全面从严治党视域下的机关作风建设研究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专项二：思政教育与课程思政研究项目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1、习近平新时代中国特色社会主义思想引领高校思想政教育研究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2、社会主义核心价值体系在大学文化建设中地位与作用研究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3、高校立德树人根本任务的实现路径和工作机制研究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4、地方优秀传统文化与校园文化融合建设研究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5、“立德树人”在思政课堂教学中的研究与实践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6、专业课程教学融入思政教育的机制与路径研究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7、专业课程的“思政元素”挖掘与融入课程思政教育方法研究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8、优秀传统文化教育与课程思政耦合研究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9、课程思政理念与校园文化建设研究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10、教师课程思政教学能力提升举措研究</w:t>
      </w:r>
    </w:p>
    <w:p>
      <w:pPr>
        <w:widowControl/>
        <w:shd w:val="clear" w:color="auto" w:fill="FFFFFF"/>
        <w:spacing w:line="352" w:lineRule="atLeast"/>
        <w:ind w:firstLine="804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二、社会产业发展研究项目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1、景德镇国家陶瓷文化传承创新试验区建设研究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2、景德镇国民经济和社会发展“十四五”规划重大战略落实研究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3、景德镇非物质文化遗产保护与利用研究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4、景德镇申报世界文化遗产相关问题研究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5、景德镇乡村振兴研究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6、景德镇陶瓷产业振兴研究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7、景德镇航空产业集群研究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8、景德镇汽车产业转型研究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9、景德镇全域旅游研究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10、与相关企业共同设立科研项目，签订横向合作协议，开展产学研用合作研究。</w:t>
      </w:r>
    </w:p>
    <w:p>
      <w:pPr>
        <w:widowControl/>
        <w:shd w:val="clear" w:color="auto" w:fill="FFFFFF"/>
        <w:spacing w:line="536" w:lineRule="atLeast"/>
        <w:ind w:firstLine="804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三、教育教学改革研究项目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Cs/>
          <w:kern w:val="0"/>
          <w:sz w:val="30"/>
          <w:szCs w:val="30"/>
        </w:rPr>
        <w:t>1、</w:t>
      </w:r>
      <w:r>
        <w:rPr>
          <w:rFonts w:ascii="宋体" w:eastAsia="宋体" w:cs="宋体" w:hint="eastAsia"/>
          <w:kern w:val="0"/>
          <w:sz w:val="30"/>
          <w:szCs w:val="30"/>
        </w:rPr>
        <w:t>景德镇学院“十四五”发展战略研究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2、新时代景德镇学院深化教育教学综合改革研究与实践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4、“一流学院、一流专业”建设研究与实践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5、人才培养模式改革与创新研究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6、专业评价、专业认证研究</w:t>
      </w:r>
    </w:p>
    <w:p>
      <w:pPr>
        <w:widowControl/>
        <w:shd w:val="clear" w:color="auto" w:fill="FFFFFF"/>
        <w:spacing w:line="328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7、校企、校地协同育人机制研究及产学研合作培养人才研究与实践</w:t>
      </w:r>
    </w:p>
    <w:p>
      <w:pPr>
        <w:widowControl/>
        <w:shd w:val="clear" w:color="auto" w:fill="FFFFFF"/>
        <w:spacing w:line="328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8、新工科、新文科改革与实践研究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9、彰显景德镇学院特色的应用型专业群建设的研究与实践</w:t>
      </w:r>
    </w:p>
    <w:p>
      <w:pPr>
        <w:widowControl/>
        <w:shd w:val="clear" w:color="auto" w:fill="FFFFFF"/>
        <w:spacing w:line="328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10、面向新经济的工科专业改造升级路径探索与实践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11、“线上”+“线下”混合式教学模式研究与实践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12、网络公开课（MOOC）平台研究与实践</w:t>
      </w:r>
    </w:p>
    <w:p>
      <w:pPr>
        <w:widowControl/>
        <w:shd w:val="clear" w:color="auto" w:fill="FFFFFF"/>
        <w:spacing w:line="328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13、互联网背景下的网络课程资源库开发与应用研究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14、“多元课堂”协同联动育人机制建设的理论与实践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15、混合学习模式下的XXX教学法实践研究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16、在线课程、翻转课堂与现场实践结合的实验教学模式探索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17、优化实验教学中心运行机制与管理模式研究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18、虚拟仿真实验教学中心建设与运行机制研究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19、本科生毕业设计（论文）质量保障研究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20、学生科技创新与职业技能竞赛活动组织管理模式研究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四、大学生创新创业能力培养项目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1、创新创业教育体系与实施路径研究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2、创新创业教育贯穿人才培养全过程各环节研究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3、跨专业联合创新创业课程设计与实施方式研究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4、提升教师创新创业教育教学能力建设研究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5、学生创新创业校内外基地建设与管理研究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6、大学生创新创业活动的研究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7、创新创业教育融入专业教育的案例研究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8、创新创业教师团队建设研究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9、学生创新创业竞赛组织模式研究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10、创新创业教学激励机制研究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b/>
          <w:bCs/>
          <w:kern w:val="0"/>
          <w:sz w:val="30"/>
          <w:szCs w:val="30"/>
        </w:rPr>
        <w:t>五、教学管理与师资队伍建设研究项目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1、推进教学管理信息化建设的研究与实践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2、基于移动互联网络环境下的学生自主学习管理模式的研究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3、“互联网+”背景下的课堂质量标准体系、保障体系和评价模式改革研究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4、教学团队、教研室教学组织建设研究与实践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5、“双师双能型”教师队伍建设研究与实践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6、教师绩效考核体系的研究与实践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7、教师教学考核评价与激励机制的研究与实践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8、师德、师风建设的研究与实践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9、教师发展中心建设与运行研究与实践</w:t>
      </w:r>
    </w:p>
    <w:p>
      <w:pPr>
        <w:widowControl/>
        <w:shd w:val="clear" w:color="auto" w:fill="FFFFFF"/>
        <w:spacing w:line="352" w:lineRule="atLeast"/>
        <w:ind w:firstLine="62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10、重大舆情和突发公共卫生事件条件下的学生管理研究</w:t>
      </w: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 w:hint="eastAsia"/>
          <w:b/>
          <w:bCs/>
          <w:color w:val="000000"/>
          <w:kern w:val="0"/>
          <w:sz w:val="4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 w:hint="eastAsia"/>
          <w:b/>
          <w:bCs/>
          <w:color w:val="000000"/>
          <w:kern w:val="0"/>
          <w:sz w:val="4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 w:hint="eastAsia"/>
          <w:b/>
          <w:bCs/>
          <w:color w:val="000000"/>
          <w:kern w:val="0"/>
          <w:sz w:val="40"/>
        </w:rPr>
      </w:pPr>
    </w:p>
    <w:p>
      <w:pPr>
        <w:widowControl/>
        <w:shd w:val="clear" w:color="auto" w:fill="FFFFFF"/>
        <w:spacing w:line="502" w:lineRule="atLeast"/>
        <w:ind w:firstLine="720"/>
        <w:jc w:val="left"/>
        <w:rPr>
          <w:rFonts w:ascii="宋体" w:eastAsia="宋体" w:cs="宋体"/>
          <w:b/>
          <w:bCs/>
          <w:color w:val="000000"/>
          <w:kern w:val="0"/>
          <w:sz w:val="40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6</Pages>
  <Words>1661</Words>
  <Characters>1693</Characters>
  <Lines>110</Lines>
  <Paragraphs>79</Paragraphs>
  <CharactersWithSpaces>1693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2021-03-23T03:14:37Z</dcterms:created>
  <dcterms:modified xsi:type="dcterms:W3CDTF">2021-03-23T03:15:21Z</dcterms:modified>
</cp:coreProperties>
</file>