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3954" w14:textId="77777777" w:rsidR="00794B2D" w:rsidRDefault="00794B2D" w:rsidP="00794B2D">
      <w:pPr>
        <w:pStyle w:val="a3"/>
        <w:spacing w:before="0" w:beforeAutospacing="0" w:after="0" w:afterAutospacing="0" w:line="560" w:lineRule="exact"/>
        <w:jc w:val="both"/>
        <w:outlineLvl w:val="0"/>
        <w:rPr>
          <w:rFonts w:ascii="Times New Roman" w:eastAsia="黑体" w:hAnsi="Times New Roman"/>
          <w:b/>
          <w:bCs/>
          <w:kern w:val="2"/>
          <w:sz w:val="32"/>
          <w:szCs w:val="32"/>
        </w:rPr>
      </w:pPr>
      <w:r>
        <w:rPr>
          <w:rFonts w:ascii="Times New Roman" w:eastAsia="黑体" w:hAnsi="Times New Roman"/>
          <w:b/>
          <w:bCs/>
          <w:kern w:val="2"/>
          <w:sz w:val="32"/>
          <w:szCs w:val="32"/>
        </w:rPr>
        <w:t>附件１</w:t>
      </w:r>
    </w:p>
    <w:p w14:paraId="31064AE5" w14:textId="77777777" w:rsidR="00794B2D" w:rsidRDefault="00794B2D" w:rsidP="00794B2D">
      <w:pPr>
        <w:pStyle w:val="a3"/>
        <w:spacing w:before="0" w:beforeAutospacing="0" w:after="0" w:afterAutospacing="0" w:line="560" w:lineRule="exact"/>
        <w:jc w:val="center"/>
        <w:outlineLvl w:val="0"/>
        <w:rPr>
          <w:rFonts w:ascii="Times New Roman" w:hAnsi="Times New Roman"/>
          <w:b/>
          <w:bCs/>
          <w:kern w:val="2"/>
          <w:sz w:val="44"/>
          <w:szCs w:val="44"/>
        </w:rPr>
      </w:pPr>
    </w:p>
    <w:p w14:paraId="597404F0" w14:textId="77777777" w:rsidR="00794B2D" w:rsidRDefault="00794B2D" w:rsidP="00794B2D">
      <w:pPr>
        <w:pStyle w:val="a3"/>
        <w:spacing w:before="0" w:beforeAutospacing="0" w:after="0" w:afterAutospacing="0" w:line="560" w:lineRule="exact"/>
        <w:jc w:val="center"/>
        <w:outlineLvl w:val="0"/>
        <w:rPr>
          <w:rFonts w:ascii="Times New Roman" w:hAnsi="Times New Roman"/>
          <w:b/>
          <w:bCs/>
          <w:kern w:val="2"/>
          <w:sz w:val="44"/>
          <w:szCs w:val="44"/>
        </w:rPr>
      </w:pPr>
      <w:r>
        <w:rPr>
          <w:rFonts w:ascii="Times New Roman" w:hAnsi="Times New Roman"/>
          <w:b/>
          <w:bCs/>
          <w:kern w:val="2"/>
          <w:sz w:val="44"/>
          <w:szCs w:val="44"/>
        </w:rPr>
        <w:t>江西省科技厅</w:t>
      </w:r>
      <w:r>
        <w:rPr>
          <w:rFonts w:ascii="Times New Roman" w:hAnsi="Times New Roman"/>
          <w:b/>
          <w:bCs/>
          <w:kern w:val="2"/>
          <w:sz w:val="44"/>
          <w:szCs w:val="44"/>
        </w:rPr>
        <w:t>“</w:t>
      </w:r>
      <w:r>
        <w:rPr>
          <w:rFonts w:ascii="Times New Roman" w:hAnsi="Times New Roman"/>
          <w:b/>
          <w:bCs/>
          <w:kern w:val="2"/>
          <w:sz w:val="44"/>
          <w:szCs w:val="44"/>
        </w:rPr>
        <w:t>揭榜挂帅</w:t>
      </w:r>
      <w:r>
        <w:rPr>
          <w:rFonts w:ascii="Times New Roman" w:hAnsi="Times New Roman"/>
          <w:b/>
          <w:bCs/>
          <w:kern w:val="2"/>
          <w:sz w:val="44"/>
          <w:szCs w:val="44"/>
        </w:rPr>
        <w:t>”</w:t>
      </w:r>
      <w:r>
        <w:rPr>
          <w:rFonts w:ascii="Times New Roman" w:hAnsi="Times New Roman"/>
          <w:b/>
          <w:bCs/>
          <w:kern w:val="2"/>
          <w:sz w:val="44"/>
          <w:szCs w:val="44"/>
        </w:rPr>
        <w:t>企业重大技术需求类榜单汇总表</w:t>
      </w:r>
    </w:p>
    <w:tbl>
      <w:tblPr>
        <w:tblpPr w:leftFromText="180" w:rightFromText="180" w:vertAnchor="text" w:horzAnchor="page" w:tblpXSpec="center" w:tblpY="221"/>
        <w:tblOverlap w:val="never"/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6885"/>
        <w:gridCol w:w="1320"/>
        <w:gridCol w:w="3963"/>
        <w:gridCol w:w="1755"/>
      </w:tblGrid>
      <w:tr w:rsidR="00794B2D" w14:paraId="10270D22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4B8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03F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重大技术需求（难题）题目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E6D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技术领域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4E6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技术需求企业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AB9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企业出资承诺</w:t>
            </w:r>
          </w:p>
          <w:p w14:paraId="6B289D4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:rsidR="00794B2D" w14:paraId="2A6FA922" w14:textId="77777777" w:rsidTr="00A4037B">
        <w:trPr>
          <w:trHeight w:val="1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7E8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158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高效高精度高稳定性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LED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晶圆测试设备关键技术研究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9C8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22B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江西乾照光电有限公司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60C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750</w:t>
            </w:r>
          </w:p>
        </w:tc>
      </w:tr>
      <w:tr w:rsidR="00794B2D" w14:paraId="67AEC30B" w14:textId="77777777" w:rsidTr="00A4037B">
        <w:trPr>
          <w:trHeight w:val="36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42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80F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域社会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治理大数据平台关键技术攻关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9A8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98B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江西珉轩智能科技有限公司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5BE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794B2D" w14:paraId="7CEC80A7" w14:textId="77777777" w:rsidTr="00A4037B">
        <w:trPr>
          <w:trHeight w:val="20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40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AA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红外镜片精密高效成型关键技术研究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85A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417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凤凰光学股份有限公司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5E5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1700</w:t>
            </w:r>
          </w:p>
        </w:tc>
      </w:tr>
      <w:tr w:rsidR="00794B2D" w14:paraId="6C2A274D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7E7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F93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短波通信系统数字预失真技术研究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A11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692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同方电子科技有限公司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3AA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794B2D" w14:paraId="600662CA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95A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279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低延时高转化率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Mini LED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全彩灯珠工艺关键技术研究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A1F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DBE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吉</w:t>
            </w: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安市木林森显示器件有限公司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C57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794B2D" w14:paraId="333E249C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CE8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ECA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智能驾驶平台关键技术研究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88B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1B0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江铃汽车股份有限公司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35C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2760</w:t>
            </w:r>
          </w:p>
        </w:tc>
      </w:tr>
      <w:tr w:rsidR="00794B2D" w14:paraId="1EA8B320" w14:textId="77777777" w:rsidTr="00A4037B">
        <w:trPr>
          <w:trHeight w:val="29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496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520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高精度大幅面氧化锆口腔修复陶瓷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打印装备和配套料浆研究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C85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8E1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>江西金石三维智能制造科技有限公司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BB5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794B2D" w14:paraId="0AA474D2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A72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0C1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轮步复用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山地应急救援装备关键技术研究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731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538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江西泰豪军工集团有限公司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41A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1600</w:t>
            </w:r>
          </w:p>
        </w:tc>
      </w:tr>
      <w:tr w:rsidR="00794B2D" w14:paraId="2B661AEF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44F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F67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稀土永磁高性能伺服电机研究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518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CD3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赣州中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科拓又达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智能装备科技有限公司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249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</w:tr>
      <w:tr w:rsidR="00794B2D" w14:paraId="6705E8FD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FC2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EF9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数据中心用集装箱型高压柴油发电机组研究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0BC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A2E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泰豪电源技术有限公司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FD5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750</w:t>
            </w:r>
          </w:p>
        </w:tc>
      </w:tr>
      <w:tr w:rsidR="00794B2D" w14:paraId="2E9C9A3A" w14:textId="77777777" w:rsidTr="00A4037B">
        <w:trPr>
          <w:trHeight w:val="17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31D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D4B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大容量、长寿命的起停用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AGM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电池研究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A71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9D5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江西和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润宇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电源科技有限公司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85E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 w:rsidR="00794B2D" w14:paraId="6FB42345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7C7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891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废旧锂电池回收前提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锂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297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D2E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江西睿达新能源科技有限公司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BB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794B2D" w14:paraId="13901B70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0A1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60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锂云母锂渣综合利用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的关键技术研究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681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295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江西南氏锂电新材料有限公司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559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2100</w:t>
            </w:r>
          </w:p>
        </w:tc>
      </w:tr>
      <w:tr w:rsidR="00794B2D" w14:paraId="5F3A67E2" w14:textId="77777777" w:rsidTr="00A4037B">
        <w:trPr>
          <w:trHeight w:val="12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626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73D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铸造单晶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HJT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异质结电池技术研究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CCF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A24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>江西赛维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>LDK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t>太阳能高科技有限公</w:t>
            </w:r>
            <w:r>
              <w:rPr>
                <w:rFonts w:eastAsia="仿宋_GB2312"/>
                <w:color w:val="000000"/>
                <w:spacing w:val="-6"/>
                <w:kern w:val="0"/>
                <w:sz w:val="24"/>
                <w:lang w:bidi="ar"/>
              </w:rPr>
              <w:lastRenderedPageBreak/>
              <w:t>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5E5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700</w:t>
            </w:r>
          </w:p>
        </w:tc>
      </w:tr>
      <w:tr w:rsidR="00794B2D" w14:paraId="326626C7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2F3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B40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高性能银基催化材料研究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BF2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939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江西佳因光电材料有限公司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C4F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 w:rsidR="00794B2D" w14:paraId="1C600ACF" w14:textId="77777777" w:rsidTr="00A4037B">
        <w:trPr>
          <w:trHeight w:val="11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66A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DDA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超低铁损无取向高硅电工钢薄板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带关键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FFF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B98B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中冶南方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（新余）冷轧新材料技术有限公司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68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</w:tr>
      <w:tr w:rsidR="00794B2D" w14:paraId="466949C6" w14:textId="77777777" w:rsidTr="00A4037B">
        <w:trPr>
          <w:trHeight w:val="12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6D6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103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稀土镁合金均质调控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及控形控性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E06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7BA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龙南龙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钇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重稀土科技股份有限公司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433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</w:tr>
      <w:tr w:rsidR="00794B2D" w14:paraId="1758DEAD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19C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DF5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竹基纤维复合材料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耐久性关键技术研究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2CA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20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江西竺尚竹业有限公司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9E5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794B2D" w14:paraId="60F03846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446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F33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高精度稀土永磁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电机驱控一体化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及其热压钕铁硼磁体研究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49E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4DF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赣州诚正稀土新材料股份有限公司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3DD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794B2D" w14:paraId="0A74D482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25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FF3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航天编织预成型体用高性能麻纤维复合材料的研究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B008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EE9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江西恩达麻世纪科技股份有限公司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B58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 w:rsidR="00794B2D" w14:paraId="261838C2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2D0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7EE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稻秆规模化高效清洁利用关键技术及高品质产品研发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D08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现代农业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09B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衡</w:t>
            </w:r>
            <w:proofErr w:type="gramStart"/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壤</w:t>
            </w:r>
            <w:proofErr w:type="gramEnd"/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生态农业科技有限公司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2F9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794B2D" w14:paraId="63E8FBCF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3B8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583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马家柚标准化种植关键技术及深加工新产品研发与产业化示范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84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现代农业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317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江西齐力实业发展有限公司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DBC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794B2D" w14:paraId="6E8DE8DC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1BF9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0F4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鸭肉酱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卤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食品数字化加工及高值化综合利用技术研究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E46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现代农业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978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江西煌上煌集团食品股份有限公司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457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2000</w:t>
            </w:r>
          </w:p>
        </w:tc>
      </w:tr>
      <w:tr w:rsidR="00794B2D" w14:paraId="3C3938F5" w14:textId="77777777" w:rsidTr="00A4037B">
        <w:trPr>
          <w:trHeight w:val="9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23F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0DF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高品质植物蛋白饮料专用大米蛋白关键技术研究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DEFB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现代农业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1A0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江西金农米业集团有限公司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460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 w:rsidR="00794B2D" w14:paraId="1C877D7D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F49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3D7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基于谷壳循环利用的水稻阻镉富硒关键技术研发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C76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现代农业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978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江西圣牛米业有限公司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CDD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</w:tr>
      <w:tr w:rsidR="00794B2D" w14:paraId="1AF6EDDC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F4F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3EF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高含量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医药级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植物角鲨烯制备及制剂关键技术研发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2AF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59B5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宜春大海龟生命科学有限公司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4F3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1500</w:t>
            </w:r>
          </w:p>
        </w:tc>
      </w:tr>
      <w:tr w:rsidR="00794B2D" w14:paraId="14AD7526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C97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C5F0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重组人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绒促性素核心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关键技术研发及重组技术平台建设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2F86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0F6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江西浩然生物制药有限公司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E511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 w:rsidR="00794B2D" w14:paraId="0FEAC1D3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09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1C6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光催化流动化学在天然药物合成中的关键技术研究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B307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F22D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江西致和堂中药饮片有限公司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1FF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 w:rsidR="00794B2D" w14:paraId="7EC8321D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7B7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152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普拉洛芬滴眼液原料及制剂开发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6ABF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生物医药（中医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药）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E0B3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江西珍视明药业有限公司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1F86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:rsidR="00794B2D" w14:paraId="519C9E35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8BF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EE9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基于膜技术的中药绿色制造技术开发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C8F" w14:textId="77777777" w:rsidR="00794B2D" w:rsidRDefault="00794B2D" w:rsidP="00A4037B">
            <w:pPr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CE04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江西普正制药股份有限公司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30CA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</w:tr>
      <w:tr w:rsidR="00794B2D" w14:paraId="3CEEA4C3" w14:textId="77777777" w:rsidTr="00A4037B">
        <w:trPr>
          <w:trHeight w:val="9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3598" w14:textId="77777777" w:rsidR="00794B2D" w:rsidRDefault="00794B2D" w:rsidP="00A4037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AFA2" w14:textId="77777777" w:rsidR="00794B2D" w:rsidRDefault="00794B2D" w:rsidP="00A4037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A228" w14:textId="77777777" w:rsidR="00794B2D" w:rsidRDefault="00794B2D" w:rsidP="00A4037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9C8BC" w14:textId="77777777" w:rsidR="00794B2D" w:rsidRDefault="00794B2D" w:rsidP="00A4037B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C19E" w14:textId="77777777" w:rsidR="00794B2D" w:rsidRDefault="00794B2D" w:rsidP="00A4037B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41710</w:t>
            </w:r>
          </w:p>
        </w:tc>
      </w:tr>
    </w:tbl>
    <w:p w14:paraId="2A33A8EE" w14:textId="77777777" w:rsidR="00794B2D" w:rsidRDefault="00794B2D" w:rsidP="00794B2D">
      <w:pPr>
        <w:pStyle w:val="a3"/>
        <w:spacing w:before="0" w:beforeAutospacing="0" w:after="0" w:afterAutospacing="0" w:line="240" w:lineRule="exact"/>
        <w:jc w:val="center"/>
        <w:outlineLvl w:val="0"/>
        <w:rPr>
          <w:rFonts w:ascii="Times New Roman" w:hAnsi="Times New Roman"/>
          <w:b/>
          <w:bCs/>
          <w:kern w:val="2"/>
          <w:sz w:val="44"/>
          <w:szCs w:val="44"/>
        </w:rPr>
      </w:pPr>
    </w:p>
    <w:p w14:paraId="7C5B2ECB" w14:textId="77777777" w:rsidR="006A0EAE" w:rsidRDefault="006A0EAE"/>
    <w:sectPr w:rsidR="006A0EAE" w:rsidSect="00794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2D"/>
    <w:rsid w:val="006A0EAE"/>
    <w:rsid w:val="007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89D2"/>
  <w15:chartTrackingRefBased/>
  <w15:docId w15:val="{4A23D463-1A84-4DDD-B77D-2998564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4B2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刘勃</dc:creator>
  <cp:keywords/>
  <dc:description/>
  <cp:lastModifiedBy>刘勃</cp:lastModifiedBy>
  <cp:revision>1</cp:revision>
  <dcterms:created xsi:type="dcterms:W3CDTF">2021-09-26T02:09:00Z</dcterms:created>
  <dcterms:modified xsi:type="dcterms:W3CDTF">2021-09-26T02:10:00Z</dcterms:modified>
</cp:coreProperties>
</file>