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9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800" w:lineRule="exact"/>
        <w:rPr>
          <w:rFonts w:ascii="方正小标宋简体" w:hAnsi="华文中宋" w:eastAsia="方正小标宋简体" w:cs="宋体"/>
          <w:color w:val="FF0000"/>
          <w:w w:val="90"/>
          <w:kern w:val="0"/>
          <w:sz w:val="72"/>
          <w:szCs w:val="72"/>
        </w:rPr>
      </w:pPr>
      <w:r>
        <w:rPr>
          <w:rFonts w:hint="eastAsia" w:ascii="华文中宋" w:hAnsi="华文中宋" w:eastAsia="华文中宋" w:cs="宋体"/>
          <w:color w:val="FF0000"/>
          <w:spacing w:val="160"/>
          <w:w w:val="90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9653270</wp:posOffset>
                </wp:positionV>
                <wp:extent cx="5618480" cy="0"/>
                <wp:effectExtent l="0" t="28575" r="127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760.1pt;height:0pt;width:442.4pt;mso-position-vertical-relative:page;z-index:251657216;mso-width-relative:page;mso-height-relative:page;" filled="f" stroked="t" coordsize="21600,21600" o:gfxdata="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utmddYAAAAKAQAADwAAAAAA&#10;AAABACAAAAAiAAAAZHJzL2Rvd25yZXYueG1sUEsBAhQAFAAAAAgAh07iQHxHiTvcAQAAeAMAAA4A&#10;AAAAAAAAAQAgAAAAJQEAAGRycy9lMm9Eb2MueG1sUEsFBgAAAAAGAAYAWQEAAHM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华文中宋" w:eastAsia="方正小标宋简体" w:cs="宋体"/>
          <w:color w:val="FF0000"/>
          <w:spacing w:val="436"/>
          <w:kern w:val="0"/>
          <w:sz w:val="72"/>
          <w:szCs w:val="72"/>
          <w:fitText w:val="8675" w:id="0"/>
        </w:rPr>
        <w:t>江西省教育</w:t>
      </w:r>
      <w:r>
        <w:rPr>
          <w:rFonts w:hint="eastAsia" w:ascii="方正小标宋简体" w:hAnsi="华文中宋" w:eastAsia="方正小标宋简体" w:cs="宋体"/>
          <w:color w:val="FF0000"/>
          <w:spacing w:val="-2"/>
          <w:kern w:val="0"/>
          <w:sz w:val="72"/>
          <w:szCs w:val="72"/>
          <w:fitText w:val="8675" w:id="0"/>
        </w:rPr>
        <w:t>厅</w:t>
      </w:r>
    </w:p>
    <w:p>
      <w:pPr>
        <w:spacing w:before="312" w:beforeLines="100" w:line="490" w:lineRule="exact"/>
        <w:jc w:val="center"/>
        <w:rPr>
          <w:rFonts w:ascii="方正小标宋_GBK" w:hAnsi="仿宋" w:eastAsia="方正小标宋_GBK"/>
          <w:bCs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ge">
                  <wp:posOffset>1955800</wp:posOffset>
                </wp:positionV>
                <wp:extent cx="5618480" cy="13335"/>
                <wp:effectExtent l="0" t="28575" r="1270" b="342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8480" cy="133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154pt;height:1.05pt;width:442.4pt;mso-position-vertical-relative:page;z-index:251658240;mso-width-relative:page;mso-height-relative:page;" filled="f" stroked="t" coordsize="21600,21600" o:gfxdata="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e39atgAAAAKAQAA&#10;DwAAAAAAAAABACAAAAAiAAAAZHJzL2Rvd25yZXYueG1sUEsBAhQAFAAAAAgAh07iQMwglvzgAQAA&#10;fAMAAA4AAAAAAAAAAQAgAAAAJwEAAGRycy9lMm9Eb2MueG1sUEsFBgAAAAAGAAYAWQEAAHkFAAAA&#10;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adjustRightInd w:val="0"/>
        <w:snapToGrid w:val="0"/>
        <w:spacing w:line="490" w:lineRule="exact"/>
        <w:jc w:val="center"/>
        <w:rPr>
          <w:rFonts w:ascii="方正小标宋_GBK" w:hAnsi="仿宋" w:eastAsia="方正小标宋_GBK"/>
          <w:bCs/>
          <w:sz w:val="44"/>
          <w:szCs w:val="44"/>
        </w:rPr>
      </w:pPr>
    </w:p>
    <w:p>
      <w:pPr>
        <w:adjustRightInd w:val="0"/>
        <w:snapToGrid w:val="0"/>
        <w:spacing w:line="49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关于推动全省高校科研工作全面有序</w:t>
      </w:r>
    </w:p>
    <w:p>
      <w:pPr>
        <w:adjustRightInd w:val="0"/>
        <w:snapToGrid w:val="0"/>
        <w:spacing w:line="49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正常开展的通知</w:t>
      </w:r>
    </w:p>
    <w:p>
      <w:pPr>
        <w:adjustRightInd w:val="0"/>
        <w:snapToGrid w:val="0"/>
        <w:spacing w:line="490" w:lineRule="exact"/>
        <w:jc w:val="center"/>
        <w:rPr>
          <w:rFonts w:ascii="仿宋_GB2312" w:hAnsi="黑体" w:eastAsia="仿宋_GB2312" w:cs="黑体"/>
          <w:sz w:val="32"/>
          <w:szCs w:val="32"/>
        </w:rPr>
      </w:pPr>
    </w:p>
    <w:p>
      <w:pPr>
        <w:adjustRightInd w:val="0"/>
        <w:snapToGrid w:val="0"/>
        <w:spacing w:line="490" w:lineRule="exac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各普通高校：</w:t>
      </w:r>
    </w:p>
    <w:p>
      <w:pPr>
        <w:adjustRightInd w:val="0"/>
        <w:snapToGrid w:val="0"/>
        <w:spacing w:line="49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突如其来的新冠肺炎疫情给我省高校科研工作带来了不利影响。但在疫情防控期间，全省高校“停课不停学”“教学、科研不断档”，充分</w:t>
      </w:r>
      <w:r>
        <w:rPr>
          <w:rFonts w:hint="eastAsia" w:ascii="仿宋_GB2312" w:eastAsia="仿宋_GB2312"/>
          <w:sz w:val="32"/>
          <w:szCs w:val="32"/>
        </w:rPr>
        <w:t>发挥学科和平台优势，积极开展科研攻关，为抗击新冠肺炎疫情作出了应有贡献。</w:t>
      </w:r>
      <w:r>
        <w:rPr>
          <w:rFonts w:hint="eastAsia" w:ascii="仿宋_GB2312" w:hAnsi="黑体" w:eastAsia="仿宋_GB2312" w:cs="黑体"/>
          <w:sz w:val="32"/>
          <w:szCs w:val="32"/>
        </w:rPr>
        <w:t>为贯彻党中央、国务院决策部署，落实教育部和省委省政府工作要求，统筹推进疫情防控和经济社会发展，根据《关于印发〈江西省全面恢复正常生产生活秩序工作指引〉的通知》，现就全省高校科研工作全面有序恢复相关事项通知如下：</w:t>
      </w:r>
    </w:p>
    <w:p>
      <w:pPr>
        <w:adjustRightInd w:val="0"/>
        <w:snapToGrid w:val="0"/>
        <w:spacing w:line="49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sz w:val="32"/>
          <w:szCs w:val="32"/>
        </w:rPr>
        <w:t>1.</w:t>
      </w:r>
      <w:r>
        <w:rPr>
          <w:rFonts w:hint="eastAsia" w:ascii="仿宋_GB2312" w:hAnsi="黑体" w:eastAsia="仿宋_GB2312" w:cs="黑体"/>
          <w:sz w:val="32"/>
          <w:szCs w:val="32"/>
        </w:rPr>
        <w:t>在做好精准防控的前提下，合理安排教师返岗，正常开展科研工作。从境外及国内高、中风险地区返回的教师按规定隔离后方可返校开展科研工作。</w:t>
      </w:r>
    </w:p>
    <w:p>
      <w:pPr>
        <w:adjustRightInd w:val="0"/>
        <w:snapToGrid w:val="0"/>
        <w:spacing w:line="49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sz w:val="32"/>
          <w:szCs w:val="32"/>
        </w:rPr>
        <w:t>2.</w:t>
      </w:r>
      <w:r>
        <w:rPr>
          <w:rFonts w:hint="eastAsia" w:ascii="仿宋_GB2312" w:hAnsi="黑体" w:eastAsia="仿宋_GB2312" w:cs="黑体"/>
          <w:sz w:val="32"/>
          <w:szCs w:val="32"/>
        </w:rPr>
        <w:t>加强科研组织工作，推动科研实验室逐步全面开放，并做好水、电、气、网络、文献查询等服务保障。</w:t>
      </w:r>
    </w:p>
    <w:p>
      <w:pPr>
        <w:adjustRightInd w:val="0"/>
        <w:snapToGrid w:val="0"/>
        <w:spacing w:line="49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sz w:val="32"/>
          <w:szCs w:val="32"/>
        </w:rPr>
        <w:t>3.</w:t>
      </w:r>
      <w:r>
        <w:rPr>
          <w:rFonts w:hint="eastAsia" w:ascii="仿宋_GB2312" w:hAnsi="黑体" w:eastAsia="仿宋_GB2312" w:cs="黑体"/>
          <w:sz w:val="32"/>
          <w:szCs w:val="32"/>
        </w:rPr>
        <w:t>切实做好安全防护，定时做好实验场地和仪器设备的通风、清洁、消毒工作，确保科研人员和实验室安全。疫情防控期间尽量减少不必要的聚集，鼓励通过在线方式开展专题讨论、学术研讨等科研活动。</w:t>
      </w:r>
    </w:p>
    <w:p>
      <w:pPr>
        <w:adjustRightInd w:val="0"/>
        <w:snapToGrid w:val="0"/>
        <w:spacing w:line="49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sz w:val="32"/>
          <w:szCs w:val="32"/>
        </w:rPr>
        <w:t>4.</w:t>
      </w:r>
      <w:r>
        <w:rPr>
          <w:rFonts w:hint="eastAsia" w:ascii="仿宋_GB2312" w:hAnsi="黑体" w:eastAsia="仿宋_GB2312" w:cs="黑体"/>
          <w:sz w:val="32"/>
          <w:szCs w:val="32"/>
        </w:rPr>
        <w:t>充分发挥高校学科和平台优势，加大新冠肺炎应急科研和国家重大、重点科研项目攻关。加强产学研合作，紧密对接产业发展需求，加大协同攻关，为我省高质量跨越式发展提供科技支撑。</w:t>
      </w:r>
    </w:p>
    <w:p>
      <w:pPr>
        <w:adjustRightInd w:val="0"/>
        <w:snapToGrid w:val="0"/>
        <w:spacing w:line="49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sz w:val="32"/>
          <w:szCs w:val="32"/>
        </w:rPr>
        <w:t>5.</w:t>
      </w:r>
      <w:r>
        <w:rPr>
          <w:rFonts w:hint="eastAsia" w:ascii="仿宋_GB2312" w:hAnsi="黑体" w:eastAsia="仿宋_GB2312" w:cs="黑体"/>
          <w:sz w:val="32"/>
          <w:szCs w:val="32"/>
        </w:rPr>
        <w:t>充分发挥高校智库作用，鼓励教师围绕疫情防控、复工复产、健全应急管理体系等开展研究，撰写相关理论文章和决策咨询报告等，为党和政府建言献策。</w:t>
      </w:r>
    </w:p>
    <w:p>
      <w:pPr>
        <w:adjustRightInd w:val="0"/>
        <w:snapToGrid w:val="0"/>
        <w:spacing w:line="49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sz w:val="32"/>
          <w:szCs w:val="32"/>
        </w:rPr>
        <w:t>6.</w:t>
      </w:r>
      <w:r>
        <w:rPr>
          <w:rFonts w:hint="eastAsia" w:ascii="仿宋_GB2312" w:hAnsi="黑体" w:eastAsia="仿宋_GB2312" w:cs="黑体"/>
          <w:sz w:val="32"/>
          <w:szCs w:val="32"/>
        </w:rPr>
        <w:t>及时发布各类基金、项目、奖励等工作调整信息，开展申报、验收、年度报告等工作，保障线上平台正常运行。加强与项目主管部门的沟通，对受疫情影响的项目及时作出调整，合理安排研究进度。</w:t>
      </w:r>
    </w:p>
    <w:p>
      <w:pPr>
        <w:adjustRightInd w:val="0"/>
        <w:snapToGrid w:val="0"/>
        <w:spacing w:line="49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sz w:val="32"/>
          <w:szCs w:val="32"/>
        </w:rPr>
        <w:t>7.</w:t>
      </w:r>
      <w:r>
        <w:rPr>
          <w:rFonts w:hint="eastAsia" w:ascii="仿宋_GB2312" w:hAnsi="黑体" w:eastAsia="仿宋_GB2312" w:cs="黑体"/>
          <w:sz w:val="32"/>
          <w:szCs w:val="32"/>
        </w:rPr>
        <w:t>疫情防控期间，校外采样、校外调研、校外实验、校外技术服务等校外科研活动，要精心组织、周密安排，在做好防护的前提下有序开展。</w:t>
      </w:r>
    </w:p>
    <w:p>
      <w:pPr>
        <w:adjustRightInd w:val="0"/>
        <w:snapToGrid w:val="0"/>
        <w:spacing w:line="49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sz w:val="32"/>
          <w:szCs w:val="32"/>
        </w:rPr>
        <w:t>8.</w:t>
      </w:r>
      <w:r>
        <w:rPr>
          <w:rFonts w:hint="eastAsia" w:ascii="仿宋_GB2312" w:hAnsi="黑体" w:eastAsia="仿宋_GB2312" w:cs="黑体"/>
          <w:sz w:val="32"/>
          <w:szCs w:val="32"/>
        </w:rPr>
        <w:t>对照《高校科技创新工作重点任务清单》，加快推进</w:t>
      </w:r>
      <w:r>
        <w:rPr>
          <w:rFonts w:ascii="仿宋_GB2312" w:hAnsi="黑体" w:eastAsia="仿宋_GB2312" w:cs="黑体"/>
          <w:sz w:val="32"/>
          <w:szCs w:val="32"/>
        </w:rPr>
        <w:t>2020</w:t>
      </w:r>
      <w:r>
        <w:rPr>
          <w:rFonts w:hint="eastAsia" w:ascii="仿宋_GB2312" w:hAnsi="黑体" w:eastAsia="仿宋_GB2312" w:cs="黑体"/>
          <w:sz w:val="32"/>
          <w:szCs w:val="32"/>
        </w:rPr>
        <w:t>年高校科技重点工作，受疫情影响进度滞后的，要想方设法加快进度，在保证质量的同时</w:t>
      </w:r>
      <w:r>
        <w:rPr>
          <w:rFonts w:ascii="仿宋_GB2312" w:hAnsi="黑体" w:eastAsia="仿宋_GB2312" w:cs="黑体"/>
          <w:sz w:val="32"/>
          <w:szCs w:val="32"/>
        </w:rPr>
        <w:t>,</w:t>
      </w:r>
      <w:r>
        <w:rPr>
          <w:rFonts w:hint="eastAsia" w:ascii="仿宋_GB2312" w:hAnsi="黑体" w:eastAsia="仿宋_GB2312" w:cs="黑体"/>
          <w:sz w:val="32"/>
          <w:szCs w:val="32"/>
        </w:rPr>
        <w:t>把时间补回来。</w:t>
      </w:r>
    </w:p>
    <w:p>
      <w:pPr>
        <w:adjustRightInd w:val="0"/>
        <w:snapToGrid w:val="0"/>
        <w:spacing w:line="49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sz w:val="32"/>
          <w:szCs w:val="32"/>
        </w:rPr>
        <w:t>9.</w:t>
      </w:r>
      <w:r>
        <w:rPr>
          <w:rFonts w:hint="eastAsia" w:ascii="仿宋_GB2312" w:hAnsi="黑体" w:eastAsia="仿宋_GB2312" w:cs="黑体"/>
          <w:sz w:val="32"/>
          <w:szCs w:val="32"/>
        </w:rPr>
        <w:t>严格做好科研保密工作，遵守保密相关要求，提高警惕，加强防范，切记“涉密不上网，上网不涉密”，切实筑牢保密防线，确保国家秘密安全。</w:t>
      </w:r>
    </w:p>
    <w:p>
      <w:pPr>
        <w:adjustRightInd w:val="0"/>
        <w:snapToGrid w:val="0"/>
        <w:spacing w:line="49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各校工作进展请及时报省教育厅高教处。联系人：彭宏博，联系电话：0791-86765215，电子邮箱：56367169@qq.com。</w:t>
      </w:r>
    </w:p>
    <w:p>
      <w:pPr>
        <w:adjustRightInd w:val="0"/>
        <w:snapToGrid w:val="0"/>
        <w:spacing w:line="51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</w:p>
    <w:p>
      <w:pPr>
        <w:adjustRightInd w:val="0"/>
        <w:snapToGrid w:val="0"/>
        <w:spacing w:line="51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sz w:val="32"/>
          <w:szCs w:val="32"/>
        </w:rPr>
        <w:t xml:space="preserve">                      </w:t>
      </w:r>
      <w:r>
        <w:rPr>
          <w:rFonts w:hint="eastAsia" w:ascii="仿宋_GB2312" w:hAnsi="黑体" w:eastAsia="仿宋_GB2312" w:cs="黑体"/>
          <w:sz w:val="32"/>
          <w:szCs w:val="32"/>
        </w:rPr>
        <w:t xml:space="preserve">  </w:t>
      </w:r>
      <w:r>
        <w:rPr>
          <w:rFonts w:ascii="仿宋_GB2312" w:hAnsi="黑体" w:eastAsia="仿宋_GB2312" w:cs="黑体"/>
          <w:sz w:val="32"/>
          <w:szCs w:val="32"/>
        </w:rPr>
        <w:t xml:space="preserve">     </w:t>
      </w:r>
      <w:r>
        <w:rPr>
          <w:rFonts w:hint="eastAsia" w:ascii="仿宋_GB2312" w:hAnsi="黑体" w:eastAsia="仿宋_GB2312" w:cs="黑体"/>
          <w:sz w:val="32"/>
          <w:szCs w:val="32"/>
        </w:rPr>
        <w:t>江西省教育厅</w:t>
      </w:r>
    </w:p>
    <w:p>
      <w:pPr>
        <w:adjustRightInd w:val="0"/>
        <w:snapToGrid w:val="0"/>
        <w:spacing w:line="51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sz w:val="32"/>
          <w:szCs w:val="32"/>
        </w:rPr>
        <w:pict>
          <v:shape id="_x0000_s1026" o:spid="_x0000_s1026" o:spt="201" type="#_x0000_t201" style="position:absolute;left:0pt;margin-left:329.6pt;margin-top:640.05pt;height:120.75pt;width:120.75pt;mso-position-horizontal-relative:page;mso-position-vertical-relative:page;z-index:251658240;mso-width-relative:page;mso-height-relative:page;" o:ole="t" filled="f" stroked="f" coordsize="21600,21600">
            <v:path/>
            <v:fill on="f" focussize="0,0"/>
            <v:stroke on="f" joinstyle="miter"/>
            <v:imagedata r:id="rId5" o:title=""/>
            <o:lock v:ext="edit"/>
          </v:shape>
          <w:control r:id="rId4" w:name="SignatureCtrl1" w:shapeid="_x0000_s1026"/>
        </w:pict>
      </w:r>
      <w:r>
        <w:rPr>
          <w:rFonts w:ascii="仿宋_GB2312" w:hAnsi="黑体" w:eastAsia="仿宋_GB2312" w:cs="黑体"/>
          <w:sz w:val="32"/>
          <w:szCs w:val="32"/>
        </w:rPr>
        <w:t xml:space="preserve">                           2020</w:t>
      </w:r>
      <w:r>
        <w:rPr>
          <w:rFonts w:hint="eastAsia" w:ascii="仿宋_GB2312" w:hAnsi="黑体" w:eastAsia="仿宋_GB2312" w:cs="黑体"/>
          <w:sz w:val="32"/>
          <w:szCs w:val="32"/>
        </w:rPr>
        <w:t>年</w:t>
      </w:r>
      <w:r>
        <w:rPr>
          <w:rFonts w:ascii="仿宋_GB2312" w:hAnsi="黑体" w:eastAsia="仿宋_GB2312" w:cs="黑体"/>
          <w:sz w:val="32"/>
          <w:szCs w:val="32"/>
        </w:rPr>
        <w:t>3</w:t>
      </w:r>
      <w:r>
        <w:rPr>
          <w:rFonts w:hint="eastAsia" w:ascii="仿宋_GB2312" w:hAnsi="黑体" w:eastAsia="仿宋_GB2312" w:cs="黑体"/>
          <w:sz w:val="32"/>
          <w:szCs w:val="32"/>
        </w:rPr>
        <w:t>月24日</w:t>
      </w:r>
    </w:p>
    <w:p>
      <w:pPr>
        <w:adjustRightInd w:val="0"/>
        <w:snapToGrid w:val="0"/>
        <w:spacing w:line="510" w:lineRule="exact"/>
        <w:ind w:firstLine="640" w:firstLineChars="200"/>
      </w:pPr>
      <w:r>
        <w:rPr>
          <w:rFonts w:hint="eastAsia" w:ascii="仿宋_GB2312" w:hAnsi="黑体" w:eastAsia="仿宋_GB2312" w:cs="黑体"/>
          <w:sz w:val="32"/>
          <w:szCs w:val="32"/>
        </w:rPr>
        <w:t>（此文件主动公开）</w:t>
      </w:r>
    </w:p>
    <w:p/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421B5"/>
    <w:rsid w:val="4164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2020-04-01T07:59:00Z</dcterms:created>
  <dc:creator>L.</dc:creator>
  <cp:lastModifiedBy>L.</cp:lastModifiedBy>
  <dcterms:modified xsi:type="dcterms:W3CDTF">2020-04-01T08:01:34Z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